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E7" w:rsidRPr="00F106E7" w:rsidRDefault="00F106E7" w:rsidP="00F106E7">
      <w:pPr>
        <w:shd w:val="clear" w:color="auto" w:fill="FFFFFF"/>
        <w:spacing w:line="359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Руководство по соблюдению обязательных требований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Руководство по соблюдению обязательных требований при осуществлении муниципального контроля в сфере благоустройства на территории  </w:t>
      </w:r>
      <w:r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Новосыдинского </w:t>
      </w: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Краснотуранского</w:t>
      </w:r>
      <w:proofErr w:type="spellEnd"/>
      <w:r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</w:t>
      </w: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района Красноярского края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       </w:t>
      </w: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</w:t>
      </w:r>
      <w:proofErr w:type="gramEnd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самоуправления при осуществлении муниципального контроля в сфере благоустройства на территории  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Краснотуранского</w:t>
      </w:r>
      <w:proofErr w:type="spellEnd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района Красноярского края</w:t>
      </w: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.</w:t>
      </w:r>
      <w:proofErr w:type="gramEnd"/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Под муниципальным контролем в сфере благоустройства  на территории 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Краснотуранского</w:t>
      </w:r>
      <w:proofErr w:type="spellEnd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района Красноярского края  понимается деятельность Администрации 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сельсовета </w:t>
      </w:r>
      <w:proofErr w:type="spellStart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Краснотуранского</w:t>
      </w:r>
      <w:proofErr w:type="spellEnd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района Красноярского края</w:t>
      </w: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,  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</w:t>
      </w:r>
      <w:proofErr w:type="gramEnd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их последствий и (или) восстановлению правового положения, существовавшего до возникновения таких нарушений.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Краснотуранского</w:t>
      </w:r>
      <w:proofErr w:type="spellEnd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района Красноярского края  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1.Ведение работы по профилактике соблюдения обязательных требований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 Администрацией осуществляются профилактические мероприятия.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Органы муниципального контроля обязаны информировать юридических лиц, индивидуальных предпринимателей и граждан  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2.Направление предостережений о недопустимости нарушения обязательных требований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Предусмотрено направление органами муниципального контроля юридическим лицам, индивидуальным предпринимателям предостережений о недопустимости нарушения обязательных требований.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lastRenderedPageBreak/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законом ценностям.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3.Проведение мероприятий по контролю без взаимодействия с юридическими лицами, индивидуальными предпринимателями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Вступили в силу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а) наблюдение за соблюдением обязательных требований (посредством сбора и анализа данных</w:t>
      </w: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,</w:t>
      </w:r>
      <w:proofErr w:type="gramEnd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муниципального образования</w:t>
      </w:r>
      <w:r w:rsidRPr="00F106E7">
        <w:rPr>
          <w:rFonts w:ascii="Montserrat" w:eastAsia="Times New Roman" w:hAnsi="Montserrat" w:cs="Times New Roman"/>
          <w:i/>
          <w:iCs/>
          <w:color w:val="273350"/>
          <w:sz w:val="21"/>
          <w:szCs w:val="21"/>
          <w:lang w:eastAsia="ru-RU"/>
        </w:rPr>
        <w:t>, </w:t>
      </w: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задания, содержащегося в планах работы администрации</w:t>
      </w: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,</w:t>
      </w:r>
      <w:proofErr w:type="gramEnd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в том числе в случаях, установленных Федеральным </w:t>
      </w:r>
      <w:hyperlink r:id="rId5" w:history="1">
        <w:r w:rsidRPr="00F106E7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>законом</w:t>
        </w:r>
      </w:hyperlink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 от 31 июля 2020 года № 248-ФЗ «О государственном контроле (надзоре) и муниципальном контроле в Российской Федерации».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4.Процедура предварительной проверки поступивших обращений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lastRenderedPageBreak/>
        <w:t>В ходе проведения предварительной проверки: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б) проводится рассмотрение документов юридического лица, индивидуального предпринимателя, имеющихся в распоряжении органа муниципального контроля;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ч. 2 ст. 10 Закона № 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п.2 ч. 2 ст. 10 Закона № 294-ФЗ.</w:t>
      </w:r>
      <w:proofErr w:type="gramEnd"/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5.Порядок запроса документов у юридических лиц, индивидуальных предпринимателей</w:t>
      </w:r>
    </w:p>
    <w:p w:rsidR="00F106E7" w:rsidRPr="00F106E7" w:rsidRDefault="00F106E7" w:rsidP="00AD7835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 Законе №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Вместе с тем, орган муниципального контроля после издания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6.Порядок рассмотрения анонимных и недостоверных обращений, содержащих информацию, являющуюся основанием для проведения проверки</w:t>
      </w:r>
    </w:p>
    <w:p w:rsidR="00F106E7" w:rsidRPr="00F106E7" w:rsidRDefault="00F106E7" w:rsidP="00AD7835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ии и ау</w:t>
      </w:r>
      <w:proofErr w:type="gramEnd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тентификации.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lastRenderedPageBreak/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явившихся</w:t>
      </w:r>
      <w:proofErr w:type="gramEnd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Кроме того, существенным нововведением является то, что орган муниципального контроля вправе обратиться в суд с иском о взыскании с гражданина, юридического лица, индивидуального предпринимателя 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7.Права и обязанности лиц, в отношении которых осуществляются мероприятия по муниципальному  контролю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руководством</w:t>
      </w:r>
      <w:proofErr w:type="gramStart"/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;</w:t>
      </w:r>
      <w:proofErr w:type="gramEnd"/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8.Перечень актов, содержащих обязательные требования, соблюдение которых оценивается при проведении мероприятий по контролю при осуществлении муниципального контроля в сфере благоустройства на территории </w:t>
      </w:r>
      <w:r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Новосыдинского </w:t>
      </w: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Краснотуранского</w:t>
      </w:r>
      <w:proofErr w:type="spellEnd"/>
      <w:r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</w:t>
      </w: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района Красноярского края</w:t>
      </w:r>
    </w:p>
    <w:p w:rsidR="00F106E7" w:rsidRPr="00F106E7" w:rsidRDefault="00F106E7" w:rsidP="00F106E7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106E7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                                  Федеральные законы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0"/>
        <w:gridCol w:w="3375"/>
      </w:tblGrid>
      <w:tr w:rsidR="00F106E7" w:rsidRPr="00AD7835" w:rsidTr="00F106E7">
        <w:trPr>
          <w:trHeight w:val="13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6E7" w:rsidRPr="00AD7835" w:rsidRDefault="00F106E7" w:rsidP="00F106E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</w:t>
            </w:r>
          </w:p>
          <w:p w:rsidR="00F106E7" w:rsidRPr="00AD7835" w:rsidRDefault="00F106E7" w:rsidP="00F106E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6E7" w:rsidRPr="00AD7835" w:rsidRDefault="00F106E7" w:rsidP="00F106E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106E7" w:rsidRPr="00AD7835" w:rsidTr="00F106E7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6E7" w:rsidRPr="00AD7835" w:rsidRDefault="00F106E7" w:rsidP="00F106E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6E7" w:rsidRPr="00AD7835" w:rsidRDefault="00AD7835" w:rsidP="00F106E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block_140105" w:history="1">
              <w:proofErr w:type="gramStart"/>
              <w:r w:rsidR="00F106E7" w:rsidRPr="00AD7835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</w:t>
              </w:r>
              <w:proofErr w:type="gramEnd"/>
            </w:hyperlink>
            <w:hyperlink r:id="rId7" w:anchor="block_150105" w:history="1">
              <w:r w:rsidR="00F106E7" w:rsidRPr="00AD7835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ункт 5 части 1 статьи 15</w:t>
              </w:r>
            </w:hyperlink>
          </w:p>
        </w:tc>
      </w:tr>
      <w:tr w:rsidR="00F106E7" w:rsidRPr="00AD7835" w:rsidTr="00F106E7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6E7" w:rsidRPr="00AD7835" w:rsidRDefault="00F106E7" w:rsidP="00F106E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08 ноября 2007 года №257-ФЗ «Об автомобильных дорогах и о дорожной деятельности в </w:t>
            </w: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6E7" w:rsidRPr="00AD7835" w:rsidRDefault="00AD7835" w:rsidP="00F106E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block_1301" w:history="1">
              <w:r w:rsidR="00F106E7" w:rsidRPr="00AD7835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пункт 1 части 1 статьи 13</w:t>
              </w:r>
            </w:hyperlink>
          </w:p>
        </w:tc>
      </w:tr>
      <w:tr w:rsidR="00F106E7" w:rsidRPr="00AD7835" w:rsidTr="00F106E7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106E7" w:rsidRPr="00AD7835" w:rsidRDefault="00F106E7" w:rsidP="00F106E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6E7" w:rsidRPr="00AD7835" w:rsidRDefault="00F106E7" w:rsidP="00F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6E7" w:rsidRPr="00AD7835" w:rsidRDefault="00F106E7" w:rsidP="00F106E7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D783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                                  Указы Президента Российской Федерации, постановления и </w:t>
      </w:r>
    </w:p>
    <w:p w:rsidR="00F106E7" w:rsidRPr="00AD7835" w:rsidRDefault="00F106E7" w:rsidP="00F106E7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D783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                           распоряжения Правительства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106E7" w:rsidRPr="00AD7835" w:rsidTr="00F106E7">
        <w:trPr>
          <w:trHeight w:val="1125"/>
        </w:trPr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6E7" w:rsidRPr="00AD7835" w:rsidRDefault="00F106E7" w:rsidP="00F106E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предпринимателей».</w:t>
            </w:r>
          </w:p>
        </w:tc>
      </w:tr>
      <w:tr w:rsidR="00F106E7" w:rsidRPr="00AD7835" w:rsidTr="00F106E7">
        <w:trPr>
          <w:trHeight w:val="1425"/>
        </w:trPr>
        <w:tc>
          <w:tcPr>
            <w:tcW w:w="9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6E7" w:rsidRPr="00AD7835" w:rsidRDefault="00F106E7" w:rsidP="00F106E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</w:tr>
    </w:tbl>
    <w:p w:rsidR="00F106E7" w:rsidRPr="00AD7835" w:rsidRDefault="00F106E7" w:rsidP="00F106E7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D783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                               </w:t>
      </w:r>
    </w:p>
    <w:p w:rsidR="00F106E7" w:rsidRPr="00AD7835" w:rsidRDefault="00F106E7" w:rsidP="00F106E7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D783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Нормативные правовые акты федеральных органов </w:t>
      </w:r>
      <w:proofErr w:type="gramStart"/>
      <w:r w:rsidRPr="00AD783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исполнительной</w:t>
      </w:r>
      <w:proofErr w:type="gramEnd"/>
    </w:p>
    <w:p w:rsidR="00F106E7" w:rsidRPr="00AD7835" w:rsidRDefault="00F106E7" w:rsidP="00F106E7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D783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власти и нормативные документы федеральных органов</w:t>
      </w:r>
    </w:p>
    <w:p w:rsidR="00F106E7" w:rsidRPr="00AD7835" w:rsidRDefault="00F106E7" w:rsidP="00F106E7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D783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исполнительной власти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106E7" w:rsidRPr="00AD7835" w:rsidTr="00F328E8">
        <w:trPr>
          <w:trHeight w:val="1260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6E7" w:rsidRPr="00AD7835" w:rsidRDefault="00F106E7" w:rsidP="00F106E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F328E8" w:rsidRPr="00AD7835" w:rsidRDefault="00F328E8" w:rsidP="00F328E8">
      <w:pPr>
        <w:shd w:val="clear" w:color="auto" w:fill="FFFFFF"/>
        <w:spacing w:after="210" w:line="288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F328E8" w:rsidRPr="00AD7835" w:rsidRDefault="00F328E8" w:rsidP="00F328E8">
      <w:pPr>
        <w:shd w:val="clear" w:color="auto" w:fill="FFFFFF"/>
        <w:spacing w:after="210" w:line="288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F328E8" w:rsidRPr="00AD7835" w:rsidRDefault="00F328E8" w:rsidP="00F328E8">
      <w:pPr>
        <w:shd w:val="clear" w:color="auto" w:fill="FFFFFF"/>
        <w:spacing w:after="210" w:line="288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F328E8" w:rsidRDefault="00F328E8" w:rsidP="00F328E8">
      <w:pPr>
        <w:shd w:val="clear" w:color="auto" w:fill="FFFFFF"/>
        <w:spacing w:after="210" w:line="288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</w:p>
    <w:p w:rsidR="00F328E8" w:rsidRDefault="00F328E8" w:rsidP="00F328E8">
      <w:pPr>
        <w:shd w:val="clear" w:color="auto" w:fill="FFFFFF"/>
        <w:spacing w:after="210" w:line="288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</w:p>
    <w:p w:rsidR="00F328E8" w:rsidRDefault="00F328E8" w:rsidP="00F328E8">
      <w:pPr>
        <w:shd w:val="clear" w:color="auto" w:fill="FFFFFF"/>
        <w:spacing w:after="210" w:line="288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</w:p>
    <w:p w:rsidR="00F328E8" w:rsidRDefault="00F328E8" w:rsidP="00F328E8">
      <w:pPr>
        <w:shd w:val="clear" w:color="auto" w:fill="FFFFFF"/>
        <w:spacing w:after="210" w:line="288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</w:p>
    <w:p w:rsidR="00F328E8" w:rsidRDefault="00F328E8" w:rsidP="00F328E8">
      <w:pPr>
        <w:shd w:val="clear" w:color="auto" w:fill="FFFFFF"/>
        <w:spacing w:after="210" w:line="288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</w:p>
    <w:p w:rsidR="00F328E8" w:rsidRPr="00F328E8" w:rsidRDefault="00F328E8" w:rsidP="00F328E8">
      <w:pPr>
        <w:shd w:val="clear" w:color="auto" w:fill="FFFFFF"/>
        <w:spacing w:after="210" w:line="288" w:lineRule="atLeast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lastRenderedPageBreak/>
        <w:t xml:space="preserve">Руководство по соблюдению обязательных требований при осуществлении муниципального контроля на автомобильном транспорте и в дорожном хозяйстве в границах населенного пункта </w:t>
      </w:r>
      <w:proofErr w:type="spellStart"/>
      <w:r w:rsidRPr="00F328E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</w:t>
      </w:r>
      <w:proofErr w:type="gramStart"/>
      <w:r w:rsidRPr="00F328E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овая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Сыда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района Красноярского края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           </w:t>
      </w:r>
      <w:proofErr w:type="gram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</w:t>
      </w:r>
      <w:proofErr w:type="gram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самоуправления при осуществлении муниципального контроля на  автомобильном транспорте и в дорожном хозяйстве в границах населенного пункта с. </w:t>
      </w:r>
      <w:proofErr w:type="gram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Новая</w:t>
      </w:r>
      <w:proofErr w:type="gram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</w:t>
      </w:r>
      <w:proofErr w:type="spell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Сыда</w:t>
      </w:r>
      <w:proofErr w:type="spell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 </w:t>
      </w:r>
      <w:proofErr w:type="spell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Краснотуранского</w:t>
      </w:r>
      <w:proofErr w:type="spell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 района Красноярского края.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proofErr w:type="gram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Под муниципальным контролем  на автомобильном транспорте и в дорожном хозяйстве в границах населенного пункта с.</w:t>
      </w:r>
      <w:r>
        <w:rPr>
          <w:rFonts w:ascii="Times New Roman" w:eastAsia="Times New Roman" w:hAnsi="Times New Roman" w:cs="Times New Roman"/>
          <w:color w:val="273350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Новая </w:t>
      </w:r>
      <w:proofErr w:type="spell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Сыда</w:t>
      </w:r>
      <w:proofErr w:type="spell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  </w:t>
      </w:r>
      <w:proofErr w:type="spell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Краснотуранского</w:t>
      </w:r>
      <w:proofErr w:type="spell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 района Красноярского края понимается деятельность Администрации </w:t>
      </w:r>
      <w:r>
        <w:rPr>
          <w:rFonts w:ascii="Times New Roman" w:eastAsia="Times New Roman" w:hAnsi="Times New Roman" w:cs="Times New Roman"/>
          <w:color w:val="273350"/>
          <w:lang w:eastAsia="ru-RU"/>
        </w:rPr>
        <w:t xml:space="preserve">Новосыдинского </w:t>
      </w:r>
      <w:r w:rsidR="00AD7835">
        <w:rPr>
          <w:rFonts w:ascii="Times New Roman" w:eastAsia="Times New Roman" w:hAnsi="Times New Roman" w:cs="Times New Roman"/>
          <w:color w:val="273350"/>
          <w:lang w:eastAsia="ru-RU"/>
        </w:rPr>
        <w:t xml:space="preserve"> сельсовета</w:t>
      </w: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,  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</w:t>
      </w:r>
      <w:proofErr w:type="gram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Предметом муниципального контроля является 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в границах населенного пункта с.</w:t>
      </w:r>
      <w:r>
        <w:rPr>
          <w:rFonts w:ascii="Times New Roman" w:eastAsia="Times New Roman" w:hAnsi="Times New Roman" w:cs="Times New Roman"/>
          <w:color w:val="27335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73350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color w:val="27335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3350"/>
          <w:lang w:eastAsia="ru-RU"/>
        </w:rPr>
        <w:t>Сыда</w:t>
      </w:r>
      <w:proofErr w:type="spellEnd"/>
      <w:r>
        <w:rPr>
          <w:rFonts w:ascii="Times New Roman" w:eastAsia="Times New Roman" w:hAnsi="Times New Roman" w:cs="Times New Roman"/>
          <w:color w:val="273350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73350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color w:val="273350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района Красноярского края (далее – обязательные требования).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1.Ведение работы по профилактике соблюдения обязательных требований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proofErr w:type="gram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Органы муниципального контроля обязаны информировать юридических лиц, индивидуальных предпринимателей по вопросам соблюдения обязательных требований путем размещения сведений, предусмотренных </w:t>
      </w:r>
      <w:hyperlink r:id="rId9" w:history="1">
        <w:r w:rsidRPr="00F328E8">
          <w:rPr>
            <w:rFonts w:ascii="Times New Roman" w:eastAsia="Times New Roman" w:hAnsi="Times New Roman" w:cs="Times New Roman"/>
            <w:color w:val="306AFD"/>
            <w:u w:val="single"/>
            <w:lang w:eastAsia="ru-RU"/>
          </w:rPr>
          <w:t>частью 3 статьи 46</w:t>
        </w:r>
      </w:hyperlink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 Федерального закона от 31.07.2020                  № 248-ФЗ на официальном сайте Администрации  </w:t>
      </w:r>
      <w:r>
        <w:rPr>
          <w:rFonts w:ascii="Times New Roman" w:eastAsia="Times New Roman" w:hAnsi="Times New Roman" w:cs="Times New Roman"/>
          <w:color w:val="273350"/>
          <w:lang w:eastAsia="ru-RU"/>
        </w:rPr>
        <w:t xml:space="preserve">Новосыдинского </w:t>
      </w: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сельсовета  в информационно-телекоммуникационной сети «Интернет» (далее – сеть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По вопросам, связанным с организацией и осуществлением муниципального контроля предусмотрено также консультирование.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2.</w:t>
      </w:r>
      <w:r w:rsidR="00AD7835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Проведение мероприятий по контролю без взаимодействия с юридическими лицами, индивидуальными предпринимателями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Вступили в силу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lastRenderedPageBreak/>
        <w:t>а) наблюдение за соблюдением обязательных требований (посредством сбора и анализа данных</w:t>
      </w:r>
      <w:proofErr w:type="gram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,</w:t>
      </w:r>
      <w:proofErr w:type="gram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proofErr w:type="gram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Выездное обследование проводится без информирования контролируемого лица.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3.Процедура предварительной проверки поступивших обращений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В ходе проведения предварительной проверки: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б) проводится рассмотрение документов юридического лица, индивидуального предпринимателя, имеющихся в распоряжении органа муниципального контроля;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proofErr w:type="gram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ч. 2 ст. 10 Закона № 294-ФЗ, уполномоченное должностное лицо </w:t>
      </w: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lastRenderedPageBreak/>
        <w:t>органа муниципального контроля подготавливает мотивированное представление о назначении внеплановой проверки по основаниям, указанным в п.2 ч. 2 ст. 10 Закона № 294-ФЗ.</w:t>
      </w:r>
      <w:proofErr w:type="gramEnd"/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4.Порядок запроса документов у юридических лиц, индивидуальных предпринимателей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В Законе №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Вместе с тем, орган муниципального контроля после издания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5.Порядок рассмотрения анонимных и недостоверных обращений, содержащих информацию, являющуюся основанием для проведения проверки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ии и ау</w:t>
      </w:r>
      <w:proofErr w:type="gram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тентификации.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явившихся</w:t>
      </w:r>
      <w:proofErr w:type="gramEnd"/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Кроме того, существенным нововведением является то, что орган муниципального контроля вправе обратиться в суд с иском о взыскании с гражданина, юридического лица, индивидуального предпринимателя 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6.</w:t>
      </w:r>
      <w:r w:rsidR="00AD7835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Права и обязанности лиц, в отношении которых осуществляются мероприятия по муниципальному  контролю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lastRenderedPageBreak/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7.Перечень актов, содержащих обязательные требования, соблюдение которых</w:t>
      </w:r>
      <w:r>
        <w:rPr>
          <w:rFonts w:ascii="Times New Roman" w:eastAsia="Times New Roman" w:hAnsi="Times New Roman" w:cs="Times New Roman"/>
          <w:color w:val="273350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оценивается при проведении мероприятий по контролю при осуществлении муниципального контроля на автомобильном транспорте и в дорожном хозяйстве в границах населенного пункта с.</w:t>
      </w:r>
      <w:r w:rsidR="00AD7835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Сыда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</w:t>
      </w: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 района Красноярского края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                                                                        </w:t>
      </w: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Федеральные законы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2"/>
        <w:gridCol w:w="3373"/>
      </w:tblGrid>
      <w:tr w:rsidR="00F328E8" w:rsidRPr="00F328E8" w:rsidTr="00F328E8">
        <w:trPr>
          <w:trHeight w:val="13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8E8" w:rsidRPr="00F328E8" w:rsidRDefault="00F328E8" w:rsidP="00F328E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>Наименование и</w:t>
            </w:r>
          </w:p>
          <w:p w:rsidR="00F328E8" w:rsidRPr="00F328E8" w:rsidRDefault="00F328E8" w:rsidP="00F328E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>реквизиты акта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E8" w:rsidRPr="00F328E8" w:rsidRDefault="00F328E8" w:rsidP="00F328E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328E8" w:rsidRPr="00F328E8" w:rsidTr="00F328E8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8E8" w:rsidRPr="00F328E8" w:rsidRDefault="00F328E8" w:rsidP="00F328E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E8" w:rsidRPr="00F328E8" w:rsidRDefault="00AD7835" w:rsidP="00F328E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block_140105" w:history="1">
              <w:proofErr w:type="gramStart"/>
              <w:r w:rsidR="00F328E8" w:rsidRPr="00F328E8">
                <w:rPr>
                  <w:rFonts w:ascii="Times New Roman" w:eastAsia="Times New Roman" w:hAnsi="Times New Roman" w:cs="Times New Roman"/>
                  <w:color w:val="306AFD"/>
                  <w:u w:val="single"/>
                  <w:lang w:eastAsia="ru-RU"/>
                </w:rPr>
                <w:t>П</w:t>
              </w:r>
              <w:proofErr w:type="gramEnd"/>
            </w:hyperlink>
            <w:hyperlink r:id="rId11" w:anchor="block_150105" w:history="1">
              <w:r w:rsidR="00F328E8" w:rsidRPr="00F328E8">
                <w:rPr>
                  <w:rFonts w:ascii="Times New Roman" w:eastAsia="Times New Roman" w:hAnsi="Times New Roman" w:cs="Times New Roman"/>
                  <w:color w:val="306AFD"/>
                  <w:u w:val="single"/>
                  <w:lang w:eastAsia="ru-RU"/>
                </w:rPr>
                <w:t>ункт 5 части 1 статьи 15</w:t>
              </w:r>
            </w:hyperlink>
          </w:p>
        </w:tc>
      </w:tr>
      <w:tr w:rsidR="00F328E8" w:rsidRPr="00F328E8" w:rsidTr="00F328E8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8E8" w:rsidRPr="00F328E8" w:rsidRDefault="00F328E8" w:rsidP="00F328E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E8" w:rsidRPr="00F328E8" w:rsidRDefault="00AD7835" w:rsidP="00F328E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block_1301" w:history="1">
              <w:r w:rsidR="00F328E8" w:rsidRPr="00F328E8">
                <w:rPr>
                  <w:rFonts w:ascii="Times New Roman" w:eastAsia="Times New Roman" w:hAnsi="Times New Roman" w:cs="Times New Roman"/>
                  <w:color w:val="306AFD"/>
                  <w:u w:val="single"/>
                  <w:lang w:eastAsia="ru-RU"/>
                </w:rPr>
                <w:t>пункт 1 части 1 статьи 13</w:t>
              </w:r>
            </w:hyperlink>
          </w:p>
        </w:tc>
      </w:tr>
      <w:tr w:rsidR="00F328E8" w:rsidRPr="00F328E8" w:rsidTr="00F328E8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8E8" w:rsidRPr="00F328E8" w:rsidRDefault="00F328E8" w:rsidP="00F328E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E8" w:rsidRPr="00F328E8" w:rsidRDefault="00F328E8" w:rsidP="00F32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28E8" w:rsidRPr="00F328E8" w:rsidRDefault="00F328E8" w:rsidP="00F328E8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     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Указы Президента Российской Федерации, постановления и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распоряжения Правительства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328E8" w:rsidRPr="00F328E8" w:rsidTr="00F328E8">
        <w:trPr>
          <w:trHeight w:val="1125"/>
        </w:trPr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E8" w:rsidRPr="00F328E8" w:rsidRDefault="00F328E8" w:rsidP="00F328E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 xml:space="preserve"> и индивидуальных предпринимателей».</w:t>
            </w:r>
          </w:p>
        </w:tc>
      </w:tr>
      <w:tr w:rsidR="00F328E8" w:rsidRPr="00F328E8" w:rsidTr="00F328E8">
        <w:trPr>
          <w:trHeight w:val="1425"/>
        </w:trPr>
        <w:tc>
          <w:tcPr>
            <w:tcW w:w="9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E8" w:rsidRPr="00F328E8" w:rsidRDefault="00F328E8" w:rsidP="00F328E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</w:tr>
    </w:tbl>
    <w:p w:rsidR="00F328E8" w:rsidRPr="00F328E8" w:rsidRDefault="00F328E8" w:rsidP="00F328E8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color w:val="273350"/>
          <w:lang w:eastAsia="ru-RU"/>
        </w:rPr>
        <w:t>                                                     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 xml:space="preserve">Нормативные правовые акты федеральных органов </w:t>
      </w:r>
      <w:proofErr w:type="gramStart"/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исполнительной</w:t>
      </w:r>
      <w:proofErr w:type="gramEnd"/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власти и нормативные документы федеральных органов</w:t>
      </w:r>
    </w:p>
    <w:p w:rsidR="00F328E8" w:rsidRPr="00F328E8" w:rsidRDefault="00F328E8" w:rsidP="00F328E8">
      <w:pPr>
        <w:shd w:val="clear" w:color="auto" w:fill="FFFFFF"/>
        <w:spacing w:before="90" w:after="210" w:line="288" w:lineRule="atLeast"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F328E8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исполнительной власти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328E8" w:rsidRPr="00F328E8" w:rsidTr="00F328E8">
        <w:trPr>
          <w:trHeight w:val="1260"/>
        </w:trPr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8E8" w:rsidRPr="00F328E8" w:rsidRDefault="00F328E8" w:rsidP="00F328E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8E8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322ECF" w:rsidRPr="00F328E8" w:rsidRDefault="00322ECF" w:rsidP="00F328E8">
      <w:pPr>
        <w:shd w:val="clear" w:color="auto" w:fill="FFFFFF"/>
        <w:spacing w:line="359" w:lineRule="atLeast"/>
        <w:rPr>
          <w:rFonts w:ascii="Times New Roman" w:hAnsi="Times New Roman" w:cs="Times New Roman"/>
        </w:rPr>
      </w:pPr>
    </w:p>
    <w:sectPr w:rsidR="00322ECF" w:rsidRPr="00F3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A9"/>
    <w:rsid w:val="00322ECF"/>
    <w:rsid w:val="00385CA9"/>
    <w:rsid w:val="00AD7835"/>
    <w:rsid w:val="00F106E7"/>
    <w:rsid w:val="00F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83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046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C4C4C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67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0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6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12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36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53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C4C4C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09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05132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90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8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0401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C4C4C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26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9821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3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3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139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0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0925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8279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0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0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82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4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24263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9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95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7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95555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9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439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7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69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565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2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51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4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393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4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027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104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0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7679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340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6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4931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107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3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252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7004/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3/" TargetMode="External"/><Relationship Id="rId12" Type="http://schemas.openxmlformats.org/officeDocument/2006/relationships/hyperlink" Target="http://base.garant.ru/12157004/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86367/3/" TargetMode="External"/><Relationship Id="rId11" Type="http://schemas.openxmlformats.org/officeDocument/2006/relationships/hyperlink" Target="http://base.garant.ru/186367/3/" TargetMode="Externa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hyperlink" Target="http://base.garant.ru/186367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4007</Words>
  <Characters>22843</Characters>
  <Application>Microsoft Office Word</Application>
  <DocSecurity>0</DocSecurity>
  <Lines>190</Lines>
  <Paragraphs>53</Paragraphs>
  <ScaleCrop>false</ScaleCrop>
  <Company/>
  <LinksUpToDate>false</LinksUpToDate>
  <CharactersWithSpaces>26797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6</cp:revision>
  <dcterms:created xsi:type="dcterms:W3CDTF">2024-03-25T04:29:00Z</dcterms:created>
  <dcterms:modified xsi:type="dcterms:W3CDTF">2024-03-28T04:02:00Z</dcterms:modified>
</cp:coreProperties>
</file>