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29" w:rsidRPr="009D5129" w:rsidRDefault="0022735F" w:rsidP="009D5129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10E6" wp14:editId="18232C7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129" w:rsidRPr="00B23DDB" w:rsidRDefault="009D5129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мая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9D5129" w:rsidRPr="0057385A" w:rsidRDefault="009D512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9D5129" w:rsidRPr="00B23DDB" w:rsidRDefault="009D5129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мая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9D5129" w:rsidRPr="0057385A" w:rsidRDefault="009D512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E5E3A" wp14:editId="5D218DF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129" w:rsidRPr="0020174D" w:rsidRDefault="009D5129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7(276)</w:t>
                            </w:r>
                          </w:p>
                          <w:p w:rsidR="009D5129" w:rsidRPr="0057385A" w:rsidRDefault="009D5129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9D5129" w:rsidRPr="0020174D" w:rsidRDefault="009D5129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7(276)</w:t>
                      </w:r>
                    </w:p>
                    <w:p w:rsidR="009D5129" w:rsidRPr="0057385A" w:rsidRDefault="009D5129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6B512894" wp14:editId="238EB7C5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D5129" w:rsidRDefault="009D5129" w:rsidP="009D5129">
      <w:pPr>
        <w:pStyle w:val="ac"/>
        <w:shd w:val="clear" w:color="auto" w:fill="FFFFFF"/>
        <w:spacing w:before="0" w:beforeAutospacing="0"/>
        <w:ind w:firstLine="709"/>
        <w:jc w:val="center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ПОЖАРНАЯ ЧАСТЬ ИНФОРМИРУЕТ:</w:t>
      </w:r>
    </w:p>
    <w:p w:rsidR="009D5129" w:rsidRPr="00CE7A8D" w:rsidRDefault="009D5129" w:rsidP="009D5129">
      <w:pPr>
        <w:pStyle w:val="ac"/>
        <w:shd w:val="clear" w:color="auto" w:fill="FFFFFF"/>
        <w:spacing w:before="0" w:beforeAutospacing="0"/>
        <w:ind w:firstLine="709"/>
        <w:jc w:val="both"/>
        <w:rPr>
          <w:rFonts w:ascii="Segoe UI" w:hAnsi="Segoe UI" w:cs="Segoe UI"/>
          <w:color w:val="252525"/>
          <w:sz w:val="28"/>
          <w:szCs w:val="28"/>
        </w:rPr>
      </w:pPr>
      <w:r w:rsidRPr="00CE7A8D">
        <w:rPr>
          <w:color w:val="252525"/>
          <w:sz w:val="28"/>
          <w:szCs w:val="28"/>
        </w:rPr>
        <w:t>Памятка по утилизации золы:  </w:t>
      </w:r>
    </w:p>
    <w:p w:rsidR="009D5129" w:rsidRPr="00CE7A8D" w:rsidRDefault="009D5129" w:rsidP="009D5129">
      <w:pPr>
        <w:pStyle w:val="ac"/>
        <w:shd w:val="clear" w:color="auto" w:fill="FFFFFF"/>
        <w:spacing w:before="0" w:beforeAutospacing="0"/>
        <w:ind w:firstLine="709"/>
        <w:jc w:val="both"/>
        <w:rPr>
          <w:rFonts w:ascii="Segoe UI" w:hAnsi="Segoe UI" w:cs="Segoe UI"/>
          <w:color w:val="252525"/>
          <w:sz w:val="28"/>
          <w:szCs w:val="28"/>
        </w:rPr>
      </w:pPr>
      <w:r w:rsidRPr="00CE7A8D">
        <w:rPr>
          <w:color w:val="252525"/>
          <w:sz w:val="28"/>
          <w:szCs w:val="28"/>
        </w:rPr>
        <w:t xml:space="preserve">1.    Зола может оставаться пожароопасной более суток — за счёт мельчайших угольков, которые способны разогреть до тления уже остывшие угли. Поэтому золу и шлак, </w:t>
      </w:r>
      <w:proofErr w:type="gramStart"/>
      <w:r w:rsidRPr="00CE7A8D">
        <w:rPr>
          <w:color w:val="252525"/>
          <w:sz w:val="28"/>
          <w:szCs w:val="28"/>
        </w:rPr>
        <w:t>выгребаемые</w:t>
      </w:r>
      <w:proofErr w:type="gramEnd"/>
      <w:r w:rsidRPr="00CE7A8D">
        <w:rPr>
          <w:color w:val="252525"/>
          <w:sz w:val="28"/>
          <w:szCs w:val="28"/>
        </w:rPr>
        <w:t xml:space="preserve"> из топок, нужно проливать водой и удалять в безопасное место. </w:t>
      </w:r>
    </w:p>
    <w:p w:rsidR="009D5129" w:rsidRPr="00CE7A8D" w:rsidRDefault="009D5129" w:rsidP="009D5129">
      <w:pPr>
        <w:pStyle w:val="ac"/>
        <w:shd w:val="clear" w:color="auto" w:fill="FFFFFF"/>
        <w:spacing w:before="0" w:beforeAutospacing="0"/>
        <w:ind w:firstLine="709"/>
        <w:jc w:val="both"/>
        <w:rPr>
          <w:rFonts w:ascii="Segoe UI" w:hAnsi="Segoe UI" w:cs="Segoe UI"/>
          <w:color w:val="252525"/>
          <w:sz w:val="28"/>
          <w:szCs w:val="28"/>
        </w:rPr>
      </w:pPr>
      <w:r w:rsidRPr="00CE7A8D">
        <w:rPr>
          <w:color w:val="252525"/>
          <w:sz w:val="28"/>
          <w:szCs w:val="28"/>
        </w:rPr>
        <w:t>2.    Для утилизации древесной золы лучше использовать металлический контейнер на ножках с закрывающейся крышкой. Ёмкость со свежей золой нужно размещать подальше от горючих материалов и построек. </w:t>
      </w:r>
    </w:p>
    <w:p w:rsidR="009D5129" w:rsidRPr="00CE7A8D" w:rsidRDefault="009D5129" w:rsidP="009D5129">
      <w:pPr>
        <w:pStyle w:val="ac"/>
        <w:shd w:val="clear" w:color="auto" w:fill="FFFFFF"/>
        <w:spacing w:before="0" w:beforeAutospacing="0"/>
        <w:ind w:firstLine="709"/>
        <w:jc w:val="both"/>
        <w:rPr>
          <w:rFonts w:ascii="Segoe UI" w:hAnsi="Segoe UI" w:cs="Segoe UI"/>
          <w:color w:val="252525"/>
          <w:sz w:val="28"/>
          <w:szCs w:val="28"/>
        </w:rPr>
      </w:pPr>
      <w:r w:rsidRPr="00CE7A8D">
        <w:rPr>
          <w:color w:val="252525"/>
          <w:sz w:val="28"/>
          <w:szCs w:val="28"/>
        </w:rPr>
        <w:t>3.    Ни в коем случае не ставить металлическое ведро со свежесобранной золой на пол — это может привести к прогару и пожару. </w:t>
      </w:r>
    </w:p>
    <w:p w:rsidR="009D5129" w:rsidRPr="00CE7A8D" w:rsidRDefault="009D5129" w:rsidP="009D5129">
      <w:pPr>
        <w:pStyle w:val="ac"/>
        <w:shd w:val="clear" w:color="auto" w:fill="FFFFFF"/>
        <w:spacing w:before="0" w:beforeAutospacing="0"/>
        <w:ind w:firstLine="709"/>
        <w:jc w:val="both"/>
        <w:rPr>
          <w:rFonts w:ascii="Segoe UI" w:hAnsi="Segoe UI" w:cs="Segoe UI"/>
          <w:color w:val="252525"/>
          <w:sz w:val="28"/>
          <w:szCs w:val="28"/>
        </w:rPr>
      </w:pPr>
      <w:r w:rsidRPr="00CE7A8D">
        <w:rPr>
          <w:color w:val="252525"/>
          <w:sz w:val="28"/>
          <w:szCs w:val="28"/>
        </w:rPr>
        <w:t>4.    Зола не должна высыпаться в картонные коробки, деревянные ящики, на пол или под стены построек. </w:t>
      </w:r>
    </w:p>
    <w:p w:rsidR="009D5129" w:rsidRPr="00CE7A8D" w:rsidRDefault="009D5129" w:rsidP="009D5129">
      <w:pPr>
        <w:pStyle w:val="ac"/>
        <w:shd w:val="clear" w:color="auto" w:fill="FFFFFF"/>
        <w:spacing w:before="0" w:beforeAutospacing="0"/>
        <w:ind w:firstLine="709"/>
        <w:jc w:val="both"/>
        <w:rPr>
          <w:rFonts w:ascii="Segoe UI" w:hAnsi="Segoe UI" w:cs="Segoe UI"/>
          <w:color w:val="252525"/>
          <w:sz w:val="28"/>
          <w:szCs w:val="28"/>
        </w:rPr>
      </w:pPr>
      <w:r w:rsidRPr="00CE7A8D">
        <w:rPr>
          <w:color w:val="252525"/>
          <w:sz w:val="28"/>
          <w:szCs w:val="28"/>
        </w:rPr>
        <w:t>При пожаре, возгорании или тлении необходимо незамедлительно обратиться в экстренные службы: 01 — со стационарного телефона, 101 — с мобильного, в службу принятия экстренных вызовов — 112.</w:t>
      </w:r>
    </w:p>
    <w:p w:rsidR="009D5129" w:rsidRDefault="009D5129" w:rsidP="009D5129"/>
    <w:p w:rsidR="009D5129" w:rsidRPr="00294BA5" w:rsidRDefault="009D5129" w:rsidP="009D512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BFBF8"/>
        </w:rPr>
      </w:pPr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>ПОЖАРНАЯ ЧАСТЬ НАПОМИНАЕТ:</w:t>
      </w:r>
    </w:p>
    <w:p w:rsidR="009D5129" w:rsidRDefault="009D5129" w:rsidP="009D512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BFBF8"/>
        </w:rPr>
      </w:pPr>
    </w:p>
    <w:p w:rsidR="009D5129" w:rsidRPr="00294BA5" w:rsidRDefault="009D5129" w:rsidP="009D51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 xml:space="preserve">Угарный газ - сильнейший яд! Почти все жертвы пожаров в закрытых помещениях - жертвы именно </w:t>
      </w:r>
      <w:proofErr w:type="gramStart"/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>СО</w:t>
      </w:r>
      <w:proofErr w:type="gramEnd"/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>. При нормальном горении в присутствии достаточного количества воздуха получается СО</w:t>
      </w:r>
      <w:proofErr w:type="gramStart"/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>2</w:t>
      </w:r>
      <w:proofErr w:type="gramEnd"/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>, углекислый газ. Он мало ядовит. А СО очень и очень ядовит. Поэтому случаи отравления, так называемого "</w:t>
      </w:r>
      <w:proofErr w:type="spellStart"/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>угорания</w:t>
      </w:r>
      <w:proofErr w:type="spellEnd"/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 xml:space="preserve">", при использовании печей в индивидуальных домах, очень нередки. Необходимо проветривать помещения, следить, чтобы была </w:t>
      </w:r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lastRenderedPageBreak/>
        <w:t xml:space="preserve">тяга в дымоходе, тогда будет все в порядке. А если тяги нет, или она слабая, возможно накопление </w:t>
      </w:r>
      <w:proofErr w:type="gramStart"/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>СО</w:t>
      </w:r>
      <w:proofErr w:type="gramEnd"/>
      <w:r w:rsidRPr="00294BA5">
        <w:rPr>
          <w:rFonts w:ascii="Times New Roman" w:hAnsi="Times New Roman" w:cs="Times New Roman"/>
          <w:sz w:val="28"/>
          <w:szCs w:val="28"/>
          <w:shd w:val="clear" w:color="auto" w:fill="FBFBF8"/>
        </w:rPr>
        <w:t>. Это газ без вкуса, цвета, запаха.</w:t>
      </w:r>
    </w:p>
    <w:p w:rsidR="009D5129" w:rsidRPr="00DD4706" w:rsidRDefault="009D5129" w:rsidP="009D512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Механизм действия угарного газа на организм: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D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.Угарный газ считается кровяным ядом, так как первостепенно поражает клетки крови (эритроциты). В норме эритроциты переносят кислород органам и тканям с помощью специального белка – </w:t>
      </w:r>
      <w:hyperlink r:id="rId10" w:history="1">
        <w:r w:rsidRPr="00294BA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гемоглобина</w:t>
        </w:r>
      </w:hyperlink>
      <w:r w:rsidRPr="00DD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Попадая в кровь, угарный газ плотно связывается с гемоглобином, образуя губительное соединение – карбоксигемоглобин, блокируя при этом  процесс доставки кислорода к органам и тканям. Весь организм начинает испытывать кислородное голодание (гипоксию).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Помимо гемоглобина, который содержится в крови, оксид углерода способен связываться и с </w:t>
      </w:r>
      <w:r w:rsidRPr="00294B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миоглобином</w:t>
      </w: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находится в мышечных тканях. В результате этого также образуется соединение, которое теряет способность выполнять свою первоначальную функцию обеспечения мышечных волокон кислородом. Так, появляются симптомы со стороны мышечной и </w:t>
      </w:r>
      <w:proofErr w:type="gramStart"/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 К ним относятся: одышка, увеличение ЧСС, нитевидный пульс, общая мышечная слабость.</w:t>
      </w:r>
    </w:p>
    <w:p w:rsidR="009D5129" w:rsidRPr="00DD4706" w:rsidRDefault="009D5129" w:rsidP="009D5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Симптомы отравления: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294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нервные клетки наиболее чувствительны к недостатку кислорода, </w:t>
      </w:r>
      <w:r w:rsidRPr="00294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симптомы отравления угарным газом связаны с нарушением работы нервной системы</w:t>
      </w: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появляется головная боль, давление в области висков и лба, тошнота, рвота однократная, головокружение, слуховые галлюцинации, нарушение координации  движения; действие оксида углерода </w:t>
      </w:r>
      <w:r w:rsidRPr="00294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мышечную ткань </w:t>
      </w:r>
      <w:proofErr w:type="gramStart"/>
      <w:r w:rsidRPr="00294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294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сердечную)</w:t>
      </w: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приводит к появлению на начальном этапе таких симптомов как частое сердцебиение, давящие боли в груди, одышка.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тяжести отравления угарным газом, клиническая картина ухудшается </w:t>
      </w:r>
      <w:r w:rsidRPr="00DD47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при средней степени тяжести</w:t>
      </w: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наблюдается полный или частичный парез и паралич. Пострадавший сонлив, слух у него снижен; </w:t>
      </w:r>
      <w:r w:rsidRPr="00DD47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тяжелой степени тяжести </w:t>
      </w: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пострадавший  находится в критическом состоянии, наблюдаются судороги, потеря сознания, дыхание поверхностное, в конечном итоге может наступить летальный исход.</w:t>
      </w:r>
    </w:p>
    <w:p w:rsidR="009D5129" w:rsidRPr="00DD4706" w:rsidRDefault="009D5129" w:rsidP="009D512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Первая помощь и меры профилактики отравлений угарным газом:</w:t>
      </w:r>
    </w:p>
    <w:p w:rsidR="009D5129" w:rsidRPr="00DD4706" w:rsidRDefault="009D5129" w:rsidP="009D5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первых признаках отравления необходимо пострадавшего немедленно вынести на свежий воздух, на голову и грудь  положить холодный компресс, дать понюхать нашатырный спирт и доставить в лечебное учреждение.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отравления угарным газом соблюдайте элементарную технику безопасности, которая позволит вам обезопасить себя от случайного отравления угарным газом: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только исправные устройства, работающие на горючем топливе (газовые плиты, газовые водонагреватели, камины и дровяные печи);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проверять состояние печных труб, дымоходов и вентиляционных люков;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закрывать заслонку в дымоходе камина или печи, пока огонь полностью не погаснет;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пользоваться обогревателями, работающими на керосине или пропане в закрытом помещении (в автофургоне,  прицепе, или палатке);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газовую печь для отопления дома;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машину с работающим двигателем в гараже, не спите в машине с работающим двигателем;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пожаров - спички и воспламеняющие предметы храните в недоступных для детей местах;</w:t>
      </w:r>
    </w:p>
    <w:p w:rsidR="009D5129" w:rsidRPr="00DD4706" w:rsidRDefault="009D5129" w:rsidP="009D5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первых симптомах отравления угарным газом необходимо немедленно оказать первую медицинскую помощь и доставить пострадавшего  в лечебное учреждение.</w:t>
      </w:r>
    </w:p>
    <w:p w:rsidR="009D5129" w:rsidRPr="00294BA5" w:rsidRDefault="009D5129" w:rsidP="009D5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>КРАСНОЯРСКИЙ  КРАЙ  КРАСНОТУРАНСКИЙ  РАЙОН</w:t>
      </w:r>
    </w:p>
    <w:p w:rsidR="009D5129" w:rsidRP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>АДМИНИСТРАЦИЯ НОВОСЫДИНСКОГО   СЕЛЬСОВЕТА</w:t>
      </w:r>
    </w:p>
    <w:p w:rsidR="009D5129" w:rsidRP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proofErr w:type="gramStart"/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>П</w:t>
      </w:r>
      <w:proofErr w:type="gramEnd"/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9D5129" w:rsidRPr="009D5129" w:rsidRDefault="009D5129" w:rsidP="009D5129">
      <w:pPr>
        <w:spacing w:after="0" w:line="240" w:lineRule="auto"/>
        <w:jc w:val="right"/>
        <w:rPr>
          <w:rFonts w:ascii="Arial" w:eastAsia="SimSun" w:hAnsi="Arial" w:cs="Arial"/>
          <w:b/>
          <w:color w:val="FFFFFF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b/>
          <w:color w:val="FFFFFF"/>
          <w:sz w:val="24"/>
          <w:szCs w:val="24"/>
          <w:lang w:eastAsia="ru-RU"/>
        </w:rPr>
        <w:t>ПРОЕКТ</w:t>
      </w:r>
    </w:p>
    <w:p w:rsidR="009D5129" w:rsidRPr="009D5129" w:rsidRDefault="009D5129" w:rsidP="009D5129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15.05.2025                              с. Новая </w:t>
      </w:r>
      <w:proofErr w:type="spellStart"/>
      <w:r w:rsidRPr="009D5129">
        <w:rPr>
          <w:rFonts w:ascii="Arial" w:eastAsia="SimSun" w:hAnsi="Arial" w:cs="Arial"/>
          <w:sz w:val="24"/>
          <w:szCs w:val="24"/>
          <w:lang w:eastAsia="ru-RU"/>
        </w:rPr>
        <w:t>Сыда</w:t>
      </w:r>
      <w:proofErr w:type="spell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                                       12-п</w:t>
      </w:r>
    </w:p>
    <w:p w:rsidR="009D5129" w:rsidRPr="009D5129" w:rsidRDefault="009D5129" w:rsidP="009D5129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Об утверждении отчета об исполнении бюджета муниципального </w:t>
      </w:r>
    </w:p>
    <w:p w:rsidR="009D5129" w:rsidRP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образования </w:t>
      </w:r>
      <w:proofErr w:type="spellStart"/>
      <w:r w:rsidRPr="009D5129">
        <w:rPr>
          <w:rFonts w:ascii="Arial" w:eastAsia="SimSun" w:hAnsi="Arial" w:cs="Arial"/>
          <w:sz w:val="24"/>
          <w:szCs w:val="24"/>
          <w:lang w:eastAsia="ru-RU"/>
        </w:rPr>
        <w:t>Новосыдинский</w:t>
      </w:r>
      <w:proofErr w:type="spell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9D5129">
        <w:rPr>
          <w:rFonts w:ascii="Arial" w:eastAsia="SimSun" w:hAnsi="Arial" w:cs="Arial"/>
          <w:sz w:val="24"/>
          <w:szCs w:val="24"/>
          <w:lang w:eastAsia="ru-RU"/>
        </w:rPr>
        <w:t>Краснотуранского</w:t>
      </w:r>
      <w:proofErr w:type="spell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района </w:t>
      </w:r>
    </w:p>
    <w:p w:rsidR="009D5129" w:rsidRP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>Красноярского края за 1 квартал 2025 года</w:t>
      </w:r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>.</w:t>
      </w: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         В соответствии с п.5 ст. 264.2 ст. 21 Бюджетного кодекса Российской Федерации, руководствуясь ст. 21 решения Новосыдинского сельского Совета депутатов от 15.11.2013 № В-159-р «Об утверждении Положения «О бюджетном процессе  в муниципальном образовании </w:t>
      </w:r>
      <w:proofErr w:type="spellStart"/>
      <w:r w:rsidRPr="009D5129">
        <w:rPr>
          <w:rFonts w:ascii="Arial" w:eastAsia="SimSun" w:hAnsi="Arial" w:cs="Arial"/>
          <w:sz w:val="24"/>
          <w:szCs w:val="24"/>
          <w:lang w:eastAsia="ru-RU"/>
        </w:rPr>
        <w:t>Новосыдинский</w:t>
      </w:r>
      <w:proofErr w:type="spell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сельсовет»</w:t>
      </w: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proofErr w:type="gramStart"/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>П</w:t>
      </w:r>
      <w:proofErr w:type="gramEnd"/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 xml:space="preserve"> О С Т А Н О В Л Я Е Т </w:t>
      </w:r>
    </w:p>
    <w:p w:rsidR="009D5129" w:rsidRPr="009D5129" w:rsidRDefault="009D5129" w:rsidP="009D5129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         1. Утвердить отчет об исполнении бюджета муниципального образования </w:t>
      </w:r>
      <w:proofErr w:type="spellStart"/>
      <w:r w:rsidRPr="009D5129">
        <w:rPr>
          <w:rFonts w:ascii="Arial" w:eastAsia="SimSun" w:hAnsi="Arial" w:cs="Arial"/>
          <w:sz w:val="24"/>
          <w:szCs w:val="24"/>
          <w:lang w:eastAsia="ru-RU"/>
        </w:rPr>
        <w:t>Новосыдинский</w:t>
      </w:r>
      <w:proofErr w:type="spell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сельсовет за 1 квартал 2025 года по доходам в сумме </w:t>
      </w:r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 xml:space="preserve"> 2921744,63 </w:t>
      </w: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руб., по расходам в сумме </w:t>
      </w:r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 xml:space="preserve">2418632,69 </w:t>
      </w: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руб. с превышением доходов над расходами в сумме </w:t>
      </w:r>
      <w:r w:rsidRPr="009D5129">
        <w:rPr>
          <w:rFonts w:ascii="Arial" w:eastAsia="SimSun" w:hAnsi="Arial" w:cs="Arial"/>
          <w:b/>
          <w:sz w:val="24"/>
          <w:szCs w:val="24"/>
          <w:lang w:eastAsia="ru-RU"/>
        </w:rPr>
        <w:t xml:space="preserve">503111,94 </w:t>
      </w:r>
      <w:r w:rsidRPr="009D5129">
        <w:rPr>
          <w:rFonts w:ascii="Arial" w:eastAsia="SimSun" w:hAnsi="Arial" w:cs="Arial"/>
          <w:sz w:val="24"/>
          <w:szCs w:val="24"/>
          <w:lang w:eastAsia="ru-RU"/>
        </w:rPr>
        <w:t>руб. согласно приложению.</w:t>
      </w:r>
    </w:p>
    <w:p w:rsidR="009D5129" w:rsidRPr="009D5129" w:rsidRDefault="009D5129" w:rsidP="009D5129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2. Администрации муниципального образования </w:t>
      </w:r>
      <w:proofErr w:type="spellStart"/>
      <w:r w:rsidRPr="009D5129">
        <w:rPr>
          <w:rFonts w:ascii="Arial" w:eastAsia="SimSun" w:hAnsi="Arial" w:cs="Arial"/>
          <w:sz w:val="24"/>
          <w:szCs w:val="24"/>
          <w:lang w:eastAsia="ru-RU"/>
        </w:rPr>
        <w:t>Новосыдинский</w:t>
      </w:r>
      <w:proofErr w:type="spell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 сельсовет направить отчет об исполнении бюджета за 1 квартал 2025 года в </w:t>
      </w:r>
      <w:proofErr w:type="spellStart"/>
      <w:r w:rsidRPr="009D5129">
        <w:rPr>
          <w:rFonts w:ascii="Arial" w:eastAsia="SimSun" w:hAnsi="Arial" w:cs="Arial"/>
          <w:sz w:val="24"/>
          <w:szCs w:val="24"/>
          <w:lang w:eastAsia="ru-RU"/>
        </w:rPr>
        <w:t>Новосыдинский</w:t>
      </w:r>
      <w:proofErr w:type="spell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сельский Совет депутатов и Финансовое управление администрации </w:t>
      </w:r>
      <w:proofErr w:type="spellStart"/>
      <w:r w:rsidRPr="009D5129">
        <w:rPr>
          <w:rFonts w:ascii="Arial" w:eastAsia="SimSun" w:hAnsi="Arial" w:cs="Arial"/>
          <w:sz w:val="24"/>
          <w:szCs w:val="24"/>
          <w:lang w:eastAsia="ru-RU"/>
        </w:rPr>
        <w:t>Краснотуранского</w:t>
      </w:r>
      <w:proofErr w:type="spell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района в срок до 12 июля 2025 года.</w:t>
      </w:r>
    </w:p>
    <w:p w:rsidR="009D5129" w:rsidRPr="009D5129" w:rsidRDefault="009D5129" w:rsidP="009D5129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3. </w:t>
      </w:r>
      <w:proofErr w:type="gramStart"/>
      <w:r w:rsidRPr="009D5129">
        <w:rPr>
          <w:rFonts w:ascii="Arial" w:eastAsia="SimSun" w:hAnsi="Arial" w:cs="Arial"/>
          <w:sz w:val="24"/>
          <w:szCs w:val="24"/>
          <w:lang w:eastAsia="ru-RU"/>
        </w:rPr>
        <w:t>Контроль за</w:t>
      </w:r>
      <w:proofErr w:type="gram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Новосыдинского сельсовета </w:t>
      </w:r>
      <w:proofErr w:type="spellStart"/>
      <w:r w:rsidRPr="009D5129">
        <w:rPr>
          <w:rFonts w:ascii="Arial" w:eastAsia="SimSun" w:hAnsi="Arial" w:cs="Arial"/>
          <w:sz w:val="24"/>
          <w:szCs w:val="24"/>
          <w:lang w:eastAsia="ru-RU"/>
        </w:rPr>
        <w:t>Хотькину</w:t>
      </w:r>
      <w:proofErr w:type="spellEnd"/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Н.В.</w:t>
      </w:r>
    </w:p>
    <w:p w:rsidR="009D5129" w:rsidRPr="009D5129" w:rsidRDefault="009D5129" w:rsidP="009D51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129">
        <w:rPr>
          <w:rFonts w:ascii="Arial" w:eastAsia="Times New Roman" w:hAnsi="Arial" w:cs="Arial"/>
          <w:sz w:val="24"/>
          <w:szCs w:val="24"/>
          <w:lang w:eastAsia="ru-RU"/>
        </w:rPr>
        <w:t xml:space="preserve">           4. Настоящее постановление подлежит официальному опубликованию в газете «Ведомости органов местного самоуправления села </w:t>
      </w:r>
      <w:proofErr w:type="gramStart"/>
      <w:r w:rsidRPr="009D5129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9D5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D5129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9D5129">
        <w:rPr>
          <w:rFonts w:ascii="Arial" w:eastAsia="Times New Roman" w:hAnsi="Arial" w:cs="Arial"/>
          <w:sz w:val="24"/>
          <w:szCs w:val="24"/>
          <w:lang w:eastAsia="ru-RU"/>
        </w:rPr>
        <w:t xml:space="preserve">» и </w:t>
      </w:r>
      <w:r w:rsidRPr="009D51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размещению </w:t>
      </w:r>
      <w:r w:rsidRPr="009D5129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Новосыдинского сельсовета в сети Интернет </w:t>
      </w:r>
      <w:r w:rsidRPr="009D5129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9D5129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9D5129">
        <w:rPr>
          <w:rFonts w:ascii="Arial" w:eastAsia="Times New Roman" w:hAnsi="Arial" w:cs="Arial"/>
          <w:sz w:val="24"/>
          <w:szCs w:val="24"/>
          <w:lang w:val="en-US" w:eastAsia="ru-RU"/>
        </w:rPr>
        <w:t>novosydinskij</w:t>
      </w:r>
      <w:proofErr w:type="spellEnd"/>
      <w:r w:rsidRPr="009D512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D5129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9D5129">
        <w:rPr>
          <w:rFonts w:ascii="Arial" w:eastAsia="Times New Roman" w:hAnsi="Arial" w:cs="Arial"/>
          <w:sz w:val="24"/>
          <w:szCs w:val="24"/>
          <w:lang w:eastAsia="ru-RU"/>
        </w:rPr>
        <w:t>04.</w:t>
      </w:r>
      <w:proofErr w:type="spellStart"/>
      <w:r w:rsidRPr="009D5129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proofErr w:type="spellEnd"/>
      <w:r w:rsidRPr="009D512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9D5129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Pr="009D512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9D512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9D51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D5129" w:rsidRPr="009D5129" w:rsidRDefault="009D5129" w:rsidP="009D5129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9D5129" w:rsidRPr="009D5129" w:rsidRDefault="009D5129" w:rsidP="009D5129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Глава администрации                                                                               </w:t>
      </w: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>Новосыдинского сельсовета                                                              Гордиевский А.Г.</w:t>
      </w: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9D5129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512" w:tblpY="-844"/>
        <w:tblOverlap w:val="never"/>
        <w:tblW w:w="11015" w:type="dxa"/>
        <w:tblLook w:val="0000" w:firstRow="0" w:lastRow="0" w:firstColumn="0" w:lastColumn="0" w:noHBand="0" w:noVBand="0"/>
      </w:tblPr>
      <w:tblGrid>
        <w:gridCol w:w="3034"/>
        <w:gridCol w:w="952"/>
        <w:gridCol w:w="2385"/>
        <w:gridCol w:w="1878"/>
        <w:gridCol w:w="1560"/>
        <w:gridCol w:w="2018"/>
      </w:tblGrid>
      <w:tr w:rsidR="009D5129" w:rsidRPr="009D5129" w:rsidTr="009D5129">
        <w:trPr>
          <w:trHeight w:val="4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 w:hint="eastAs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129" w:rsidRPr="009D5129" w:rsidTr="009D5129">
        <w:trPr>
          <w:trHeight w:val="300"/>
        </w:trPr>
        <w:tc>
          <w:tcPr>
            <w:tcW w:w="11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ОТЧЕТ ОБ ИСПОЛНЕНИИ БЮДЖЕТА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Коды</w:t>
            </w:r>
            <w:proofErr w:type="spellEnd"/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Форма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ОКУД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0503117</w:t>
            </w:r>
          </w:p>
        </w:tc>
      </w:tr>
      <w:tr w:rsidR="009D5129" w:rsidRPr="009D5129" w:rsidTr="009D5129">
        <w:trPr>
          <w:trHeight w:val="300"/>
        </w:trPr>
        <w:tc>
          <w:tcPr>
            <w:tcW w:w="7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</w:t>
            </w:r>
            <w:proofErr w:type="spellEnd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01 </w:t>
            </w: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апреля</w:t>
            </w:r>
            <w:proofErr w:type="spellEnd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2025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Дата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01.04.2025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ОКПО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4095747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финансового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органа</w:t>
            </w:r>
            <w:proofErr w:type="spellEnd"/>
          </w:p>
        </w:tc>
        <w:tc>
          <w:tcPr>
            <w:tcW w:w="495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Глава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БК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802</w:t>
            </w:r>
          </w:p>
        </w:tc>
      </w:tr>
      <w:tr w:rsidR="009D5129" w:rsidRPr="009D5129" w:rsidTr="009D5129">
        <w:trPr>
          <w:trHeight w:val="300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публично-правового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образования</w:t>
            </w:r>
            <w:proofErr w:type="spellEnd"/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Н-</w:t>
            </w: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Сыдинский</w:t>
            </w:r>
            <w:proofErr w:type="spellEnd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с/с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ОКТМО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4628419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Периодичность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месячная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Единица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измерения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руб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383</w:t>
            </w:r>
          </w:p>
        </w:tc>
      </w:tr>
      <w:tr w:rsidR="009D5129" w:rsidRPr="009D5129" w:rsidTr="009D5129">
        <w:trPr>
          <w:trHeight w:val="440"/>
        </w:trPr>
        <w:tc>
          <w:tcPr>
            <w:tcW w:w="11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1. </w:t>
            </w: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Доходы</w:t>
            </w:r>
            <w:proofErr w:type="spellEnd"/>
          </w:p>
        </w:tc>
      </w:tr>
      <w:tr w:rsidR="009D5129" w:rsidRPr="009D5129" w:rsidTr="009D5129">
        <w:trPr>
          <w:trHeight w:val="700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23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Код дохода по бюджетной классификации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Утвержденные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6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Неисполненные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</w:tr>
      <w:tr w:rsidR="009D5129" w:rsidRPr="009D5129" w:rsidTr="009D5129">
        <w:trPr>
          <w:trHeight w:val="320"/>
        </w:trPr>
        <w:tc>
          <w:tcPr>
            <w:tcW w:w="28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Доходы бюджета - всего, в том числе: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14 274 905,98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2 921 744,63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11 353 161,35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НАЛОГОВЫЕ И НЕНАЛОГОВЫЕ ДОХОДЫ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000 1 00 00000 00 0000 000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942 100,00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133 724,63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808 375,37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87 300,00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5 962,78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81 337,22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доходы физических лиц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000 1 01 02000 01 0000 110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87 300,00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5 962,78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81 337,22</w:t>
            </w:r>
          </w:p>
        </w:tc>
      </w:tr>
      <w:tr w:rsidR="009D5129" w:rsidRPr="009D5129" w:rsidTr="009D5129">
        <w:trPr>
          <w:trHeight w:val="202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000 1 01 02010 01 0000 110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87 300,00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2 202,50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85 097,50</w:t>
            </w:r>
          </w:p>
        </w:tc>
      </w:tr>
      <w:tr w:rsidR="009D5129" w:rsidRPr="009D5129" w:rsidTr="009D5129">
        <w:trPr>
          <w:trHeight w:val="31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000 1 01 02020 01 0000 110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0,00</w:t>
            </w:r>
          </w:p>
        </w:tc>
      </w:tr>
      <w:tr w:rsidR="009D5129" w:rsidRPr="009D5129" w:rsidTr="009D5129">
        <w:trPr>
          <w:trHeight w:val="112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000 1 01 02030 01 0000 110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2,6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- 2,60</w:t>
            </w:r>
          </w:p>
        </w:tc>
      </w:tr>
      <w:tr w:rsidR="009D5129" w:rsidRPr="009D5129" w:rsidTr="009D5129">
        <w:trPr>
          <w:trHeight w:val="112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НДФЛ, удерживаемому с сумм районного коэффициента и процентной надбавки, при сумме районного коэффициента и процентной надбавки до 5 </w:t>
            </w:r>
            <w:proofErr w:type="gram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млн</w:t>
            </w:r>
            <w:proofErr w:type="gram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руб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000 1 01 02210 01 0000 110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3757,68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-   3 757,68</w:t>
            </w:r>
          </w:p>
        </w:tc>
      </w:tr>
      <w:tr w:rsidR="009D5129" w:rsidRPr="009D5129" w:rsidTr="009D5129">
        <w:trPr>
          <w:trHeight w:val="9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НАЛОГИ НА ТОВАРЫ (РАБОТЫ, УСЛУГИ), РЕАЛИЗУЕМЫЕ НА ТЕРРИТОРИИ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256 500,00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65 232,21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191 267,79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000 1 03 02000 01 0000 110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256 500,00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65 232,21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191 267,79</w:t>
            </w:r>
          </w:p>
        </w:tc>
      </w:tr>
      <w:tr w:rsidR="009D5129" w:rsidRPr="009D5129" w:rsidTr="009D5129">
        <w:trPr>
          <w:trHeight w:val="18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000 1 03 02230 01 0000 110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136 700,00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32 042,20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104 657,80</w:t>
            </w:r>
          </w:p>
        </w:tc>
      </w:tr>
      <w:tr w:rsidR="009D5129" w:rsidRPr="009D5129" w:rsidTr="009D5129">
        <w:trPr>
          <w:trHeight w:val="22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инжекторных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000 1 03 02240 01 0000 110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700,00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182,06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517,94</w:t>
            </w:r>
          </w:p>
        </w:tc>
      </w:tr>
      <w:tr w:rsidR="009D5129" w:rsidRPr="009D5129" w:rsidTr="009D5129">
        <w:trPr>
          <w:trHeight w:val="18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000 1 03 02250 01 0000 110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140 400,00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35 763,42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104 636,58</w:t>
            </w:r>
          </w:p>
        </w:tc>
      </w:tr>
      <w:tr w:rsidR="009D5129" w:rsidRPr="009D5129" w:rsidTr="009D5129">
        <w:trPr>
          <w:trHeight w:val="18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000 1 03 02260 01 0000 110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21 300,00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2 755,47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-   18 544,53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000 1 05 00000 00 0000 000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22500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2653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19 847,00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Единый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сельскохозяйственный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000 1 05 03000 01 0000 110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22500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2653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19 847,00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Единый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сельскохозяйственный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000 1 05 03010 01 0000 110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22500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2653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19 847,00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НАЛОГИ НА ИМУЩЕСТВО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399 600,00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25 557,90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374 042,10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имущество физических лиц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000 1 06 01000 00 0000 110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20600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1501,97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19 098,03</w:t>
            </w:r>
          </w:p>
        </w:tc>
      </w:tr>
      <w:tr w:rsidR="009D5129" w:rsidRPr="009D5129" w:rsidTr="009D5129">
        <w:trPr>
          <w:trHeight w:val="112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000 1 06 01030 10 0000 110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20600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1501,97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19 098,03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Земельный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000 1 06 06000 00 0000 110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379 000,00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24 055,93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354 944,07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000 1 06 06030 00 0000 110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36 000,00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5 722,00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30 278,00</w:t>
            </w:r>
          </w:p>
        </w:tc>
      </w:tr>
      <w:tr w:rsidR="009D5129" w:rsidRPr="009D5129" w:rsidTr="009D5129">
        <w:trPr>
          <w:trHeight w:val="9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000 1 06 06033 10 0000 110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36 000,00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5 722,00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30 278,00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000 1 06 06040 00 0000 110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343 000,00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18 333,93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324 666,07</w:t>
            </w:r>
          </w:p>
        </w:tc>
      </w:tr>
      <w:tr w:rsidR="009D5129" w:rsidRPr="009D5129" w:rsidTr="009D5129">
        <w:trPr>
          <w:trHeight w:val="9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000 1 06 06043 10 0000 110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343 000,00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18 333,93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324 666,07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ГОСУДАРСТВЕННАЯ ПОШЛИНА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000 1 08 00000 00 0000 000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2 000,00</w:t>
            </w:r>
          </w:p>
        </w:tc>
      </w:tr>
      <w:tr w:rsidR="009D5129" w:rsidRPr="009D5129" w:rsidTr="009D5129">
        <w:trPr>
          <w:trHeight w:val="13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000 1 08 04000 01 0000 110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2 000,00</w:t>
            </w:r>
          </w:p>
        </w:tc>
      </w:tr>
      <w:tr w:rsidR="009D5129" w:rsidRPr="009D5129" w:rsidTr="009D5129">
        <w:trPr>
          <w:trHeight w:val="21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000 1 08 04020 01 0000 110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2 000,00</w:t>
            </w:r>
          </w:p>
        </w:tc>
      </w:tr>
      <w:tr w:rsidR="009D5129" w:rsidRPr="009D5129" w:rsidTr="009D5129">
        <w:trPr>
          <w:trHeight w:val="112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128100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31348,74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96 751,26</w:t>
            </w:r>
          </w:p>
        </w:tc>
      </w:tr>
      <w:tr w:rsidR="009D5129" w:rsidRPr="009D5129" w:rsidTr="009D5129">
        <w:trPr>
          <w:trHeight w:val="24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000 1 11 05000 00 0000 120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128100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31348,74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96 751,26</w:t>
            </w:r>
          </w:p>
        </w:tc>
      </w:tr>
      <w:tr w:rsidR="009D5129" w:rsidRPr="009D5129" w:rsidTr="009D5129">
        <w:trPr>
          <w:trHeight w:val="13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аренды за земли, находящиеся в собственности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000 1 11 05020 00 0000 120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4271,44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2 228,56</w:t>
            </w:r>
          </w:p>
        </w:tc>
      </w:tr>
      <w:tr w:rsidR="009D5129" w:rsidRPr="009D5129" w:rsidTr="009D5129">
        <w:trPr>
          <w:trHeight w:val="13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000 1 11 05025 10 0000 120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4271,44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2 228,56</w:t>
            </w:r>
          </w:p>
        </w:tc>
      </w:tr>
      <w:tr w:rsidR="009D5129" w:rsidRPr="009D5129" w:rsidTr="009D5129">
        <w:trPr>
          <w:trHeight w:val="22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000 1 11 05030 00 0000 120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121600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27077,3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94 522,70</w:t>
            </w:r>
          </w:p>
        </w:tc>
      </w:tr>
      <w:tr w:rsidR="009D5129" w:rsidRPr="009D5129" w:rsidTr="009D5129">
        <w:trPr>
          <w:trHeight w:val="18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000 1 11 05035 10 0000 120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121600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27077,3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94 522,70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17 000,00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2 870,00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14 130,00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оказания платных услуг (работ)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000 1 13 01000 00 0000 130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17 000,00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2 870,00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14 130,00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Прочие доходы от оказания платных услуг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(работ)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000 1 13 01990 00 0000 130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17 000,00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2 870,00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14 130,00</w:t>
            </w:r>
          </w:p>
        </w:tc>
      </w:tr>
      <w:tr w:rsidR="009D5129" w:rsidRPr="009D5129" w:rsidTr="009D5129">
        <w:trPr>
          <w:trHeight w:val="9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000 1 13 01995 10 0000 130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17 000,00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2 870,00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14 130,00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4 000,00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Прочее возмещение ущерба, причиненного муниципальному имуществу сельского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000 1 16 10000 00 0000 140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4 000,00</w:t>
            </w:r>
          </w:p>
        </w:tc>
      </w:tr>
      <w:tr w:rsidR="009D5129" w:rsidRPr="009D5129" w:rsidTr="009D5129">
        <w:trPr>
          <w:trHeight w:val="15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Прочее возмещение ущерба, причиненного муниципальному имуществу сельского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br/>
              <w:t>Прочее возмещение ущерба, причиненного муниципальному имуществу сельского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000 1 16 10032 00 0000 140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4 000,00</w:t>
            </w:r>
          </w:p>
        </w:tc>
      </w:tr>
      <w:tr w:rsidR="009D5129" w:rsidRPr="009D5129" w:rsidTr="009D5129">
        <w:trPr>
          <w:trHeight w:val="15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000 1 16 33000 00 0000 140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18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000 1 16 33050 10 0000 140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0,00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000 1 16 90000 00 0000 140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112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сельских 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000 1 16 90050 10 0000 140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ПРОЧИЕ НЕНАЛОГОВЫЕ ДОХОДЫ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25000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25 000,00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самообложения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граждан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000 1 17 14000 00 0000 150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25000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25 000,00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Средства самообложения граждан, зачисляемые в бюджеты сельских 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000 1 17 14030 10 0000 150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25000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25 000,00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000 1 17 1503 01 0000 150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000 2 00 00000 00 0000 000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13332805,98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2788020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10 544 785,98</w:t>
            </w:r>
          </w:p>
        </w:tc>
      </w:tr>
      <w:tr w:rsidR="009D5129" w:rsidRPr="009D5129" w:rsidTr="009D5129">
        <w:trPr>
          <w:trHeight w:val="9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13332805,98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2788020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10 544 785,98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000 2 02 10000 00 0000 150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5365 300,00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2581900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2 783 400,00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000 2 02 15001 00 0000 150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409600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102300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307 300,00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000 2 02 15001 10 0000 150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409 600,00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102300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307 300,00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Дотации на выравнивание бюджетной обеспеченности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000 2 02 16001 00 0000 150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4955 700,00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2479600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2 476 100,00</w:t>
            </w:r>
          </w:p>
        </w:tc>
      </w:tr>
      <w:tr w:rsidR="009D5129" w:rsidRPr="009D5129" w:rsidTr="009D5129">
        <w:trPr>
          <w:trHeight w:val="9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000 2 02 16001 10 0000 150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4955 700,00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2479600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2 476 100,00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Дотации бюджетам на поддержку мер по обеспечению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сбалансированности бюджетов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000 2 02 15002 00 0000 150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0,00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000 2 02 20000 00 0000 150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2765900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2 765 900,00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Прочие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субсидии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000 2 02 29999 00 0000 150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2765900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2 765 900,00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субсидии бюджетам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000 2 02 29999 10 0000 150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2765900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2 765 900,00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000 2 02 30000 00 0000 150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187633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46920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140 713,00</w:t>
            </w:r>
          </w:p>
        </w:tc>
      </w:tr>
      <w:tr w:rsidR="009D5129" w:rsidRPr="009D5129" w:rsidTr="009D5129">
        <w:trPr>
          <w:trHeight w:val="9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000 2 02 30024 00 0000 150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3283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2 563,00</w:t>
            </w:r>
          </w:p>
        </w:tc>
      </w:tr>
      <w:tr w:rsidR="009D5129" w:rsidRPr="009D5129" w:rsidTr="009D5129">
        <w:trPr>
          <w:trHeight w:val="9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000 2 02 30024 10 0000 150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3283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2 563,00</w:t>
            </w:r>
          </w:p>
        </w:tc>
      </w:tr>
      <w:tr w:rsidR="009D5129" w:rsidRPr="009D5129" w:rsidTr="009D5129">
        <w:trPr>
          <w:trHeight w:val="112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000 2 02 35118 00 0000 150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184350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46200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138 150,00</w:t>
            </w:r>
          </w:p>
        </w:tc>
      </w:tr>
      <w:tr w:rsidR="009D5129" w:rsidRPr="009D5129" w:rsidTr="009D5129">
        <w:trPr>
          <w:trHeight w:val="112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000 2 02 35118 10 0000 150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184350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46200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138 150,00</w:t>
            </w:r>
          </w:p>
        </w:tc>
      </w:tr>
      <w:tr w:rsidR="009D5129" w:rsidRPr="009D5129" w:rsidTr="009D5129">
        <w:trPr>
          <w:trHeight w:val="3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000 2 02 40000 00 0000 150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5013972,98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159200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4 854 772,98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000 2 02 49999 00 0000 150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5013972,98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159200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4 854 772,98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000 2 02 49999 10 0000 150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5013 972,98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159200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4 854 772,98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000 2 04 00000 00 0000 000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Безвозмездные поступления  от негосударственных организаций в бюджеты сельских 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000 2 04 05000 10 0000 150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90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000 2 04 05099 10 0000 150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44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ПРОЧИЕ БЕЗВОЗМЕЗДНЫЕ ПОСТУПЛЕНИЯ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000 2 07 00000 00 0000 000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0,00</w:t>
            </w:r>
          </w:p>
        </w:tc>
      </w:tr>
      <w:tr w:rsidR="009D5129" w:rsidRPr="009D5129" w:rsidTr="009D5129">
        <w:trPr>
          <w:trHeight w:val="66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000 2 07 05000 10 0000 150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W w:w="10954" w:type="dxa"/>
        <w:tblInd w:w="-1253" w:type="dxa"/>
        <w:tblLook w:val="0000" w:firstRow="0" w:lastRow="0" w:firstColumn="0" w:lastColumn="0" w:noHBand="0" w:noVBand="0"/>
      </w:tblPr>
      <w:tblGrid>
        <w:gridCol w:w="1558"/>
        <w:gridCol w:w="1244"/>
        <w:gridCol w:w="952"/>
        <w:gridCol w:w="962"/>
        <w:gridCol w:w="962"/>
        <w:gridCol w:w="962"/>
        <w:gridCol w:w="939"/>
        <w:gridCol w:w="939"/>
        <w:gridCol w:w="723"/>
        <w:gridCol w:w="722"/>
        <w:gridCol w:w="1009"/>
        <w:gridCol w:w="1009"/>
      </w:tblGrid>
      <w:tr w:rsidR="009D5129" w:rsidRPr="009D5129" w:rsidTr="009D5129">
        <w:trPr>
          <w:trHeight w:val="280"/>
        </w:trPr>
        <w:tc>
          <w:tcPr>
            <w:tcW w:w="10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Расходы</w:t>
            </w:r>
            <w:proofErr w:type="spellEnd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бюджета</w:t>
            </w:r>
            <w:proofErr w:type="spellEnd"/>
          </w:p>
        </w:tc>
      </w:tr>
      <w:tr w:rsidR="009D5129" w:rsidRPr="009D5129" w:rsidTr="009D5129">
        <w:trPr>
          <w:trHeight w:val="4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 w:hint="eastAs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129" w:rsidRPr="009D5129" w:rsidTr="009D5129">
        <w:trPr>
          <w:trHeight w:val="700"/>
        </w:trPr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2886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Код расхода по бюджетной классификации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Утвержденные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144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Неисполненные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</w:tr>
      <w:tr w:rsidR="009D5129" w:rsidRPr="009D5129" w:rsidTr="009D5129">
        <w:trPr>
          <w:trHeight w:val="320"/>
        </w:trPr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8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9D5129" w:rsidRPr="009D5129" w:rsidTr="009D5129">
        <w:trPr>
          <w:trHeight w:val="42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бюджета -  всего, в том числе: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14 305 603,98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2 418 632,69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11886971,29</w:t>
            </w:r>
          </w:p>
        </w:tc>
      </w:tr>
      <w:tr w:rsidR="009D5129" w:rsidRPr="009D5129" w:rsidTr="009D5129">
        <w:trPr>
          <w:trHeight w:val="26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Итого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всем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ГРБС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000 0000 0000000000 000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14 305 603,98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2 418 632,69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11886971,29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000 0100 0000000000 000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7 914 363,94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1 574 391,34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6339972,60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Функционирование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000 0102 0000000000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  1 328 815,00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233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334,80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1095480,20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1 328 815,00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233 334,80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1095480,20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000 0102 0000000000 120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1 328 815,00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233 334,80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1095480,20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000 0102 0000000000 121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1 020 596,00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207 318,02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813277,98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000 0102 0000000000 129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308 219,00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26016,78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282202,22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4 095 223,90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923 074,58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3172149,32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2 775 475,00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448 281,41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2327193,59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2 775 475,00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448 281,41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2327193,59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000 0104 0000000000 121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2 120 180,00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396 741,71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1723438,29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000 0104 0000000000 122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15000,00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000 0104 0000000000 129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640 295,00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51539,7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588755,30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1 316 748,90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473995,17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842753,73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1 316 748,90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473995,17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842753,73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000 0104 0000000000 244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70 385,45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10027,03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60358,42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Закупка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энергетических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ресурсов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000 0104 0000000000 247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1 246 363,45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463968,14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782395,31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ассигнования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2202,00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Уплата налогов, сборов и иных платежей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000 0104 0000000000 850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2202,00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Уплата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прочих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налогов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сборов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000 0104 0000000000 852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Уплата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иных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платежей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000 0104 0000000000 853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2202,00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000 0107 0000000000 000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Специальные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расходы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000 0107 0000000000 880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000 0111 0000000000 000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3000,00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ассигнования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000 0111 0000000000 800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3000,00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средства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000 0111 0000000000 870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3000,00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Другие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2 487 325,04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417 981,96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2069343,08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2 434 288,00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407 981,96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2026306,04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казенных учреждений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000 0113 0000000000 110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2 434 288,00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407 981,96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2026306,04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Фонд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оплаты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труда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учреждений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000 0113 0000000000 111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1 869 628,00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360 905,91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1508722,09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000 0113 0000000000 119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564 660,00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47076,05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517583,95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000 0113 0000000000 200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53 037,04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43037,04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Иные закупки товаров, работ и услуг для обеспечения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000 0113 0000000000 240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53 037,04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43037,04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000 0113 0000000000 244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53 037,04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43037,04</w:t>
            </w:r>
          </w:p>
        </w:tc>
      </w:tr>
      <w:tr w:rsidR="009D5129" w:rsidRPr="009D5129" w:rsidTr="009D5129">
        <w:trPr>
          <w:trHeight w:val="4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Выплаты в связи с утратой имущества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000 0113 0000000000 360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оборона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000 0200 0000000000 000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184 350,00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20566,71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163783,29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вневойсковая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184 350,00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20566,71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163783,29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130 858,00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20566,71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110291,29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000 0203 0000000000 120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130 858,00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20566,71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110291,29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000 0203 0000000000 121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100 506,00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17107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83399,00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000 0203 0000000000 129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30 352,00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3459,71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26892,29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000 0203 0000000000 200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53 492,00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53492,00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000 0203 0000000000 240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53 492,00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53492,00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000 0203 0000000000 244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53 492,00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53492,00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00003100000000000244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83 368,00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4950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78418,00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экономика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000 0400 0000000000 000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3 207 856,53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64143,8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3143712,73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Дорожное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дорожные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3 187 856,53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64143,8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3123712,73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000 0409 0000000000 200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3 187 856,53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64143,8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3123712,73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000 0409 0000000000 240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3 187 856,53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64143,8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3123712,73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000 0409 0000000000 244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3 187 856,53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64143,8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3123712,73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Капитальный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ремонт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000 0409 0000000000 521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000 0412 0000000000 200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20000,00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000 0412 0000000000 240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20000,00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000 0412 0000000000 244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20000,00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000 0500 0000000000 000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188 200,00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71683,26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116516,74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188 200,00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71683,26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116516,74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188 200,00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71683,26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116516,74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188 200,00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71683,26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116516,74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000 0503 0000000000 244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118 200,00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35800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82400,00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Закупка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энергетических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ресурсов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000 0503 0000000000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247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   70 000,00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35883,26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34116,74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Культура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кинематография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000 0800 0000000000 000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2 090 582,00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522645,48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1567936,52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000 0801 0000000000 000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2 090 582,00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522645,48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1567936,52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000 0801 0000000000 500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2 090 582,00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522645,48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1567936,52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000 0801 0000000000 540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2 090 582,00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522645,48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1567936,52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000 0900 0000000000 000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19 219,98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19219,98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Другие вопросы в области здравоохранения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19 219,98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19219,98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000 0909 0000000000 200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19 219,98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19219,98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000 0909 0000000000 240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19 219,98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19219,98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000 0909 0000000000 244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19 219,98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19219,98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000 1000 0000000000 000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617 663,53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160252,1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457411,43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000 1001 0000000000 000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412 800,00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103200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309600,00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000 1001 0000000000 500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412 800,00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103200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309600,00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000 1001 0000000000 540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412 800,00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103200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309600,00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000 1400 0000000000 000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204 863,53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57052,1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147811,43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000 1403 0000000000 000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204 863,53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57052,1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147811,43</w:t>
            </w:r>
          </w:p>
        </w:tc>
      </w:tr>
      <w:tr w:rsidR="009D5129" w:rsidRPr="009D5129" w:rsidTr="009D5129">
        <w:trPr>
          <w:trHeight w:val="2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трансферты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000 1403 0000000000 </w:t>
            </w: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500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   204 863,53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57052,1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147811,43</w:t>
            </w:r>
          </w:p>
        </w:tc>
      </w:tr>
      <w:tr w:rsidR="009D5129" w:rsidRPr="009D5129" w:rsidTr="009D5129">
        <w:trPr>
          <w:trHeight w:val="30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Иные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000 1403 0000000000 540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204 863,53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57052,1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147811,43</w:t>
            </w:r>
          </w:p>
        </w:tc>
      </w:tr>
      <w:tr w:rsidR="009D5129" w:rsidRPr="009D5129" w:rsidTr="009D5129">
        <w:trPr>
          <w:trHeight w:val="440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Результат исполнения бюджета (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дефецит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/профицит)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30 698,00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503 111,94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</w:tr>
      <w:tr w:rsidR="009D5129" w:rsidRPr="009D5129" w:rsidTr="009D5129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W w:w="11567" w:type="dxa"/>
        <w:tblInd w:w="-1515" w:type="dxa"/>
        <w:tblLook w:val="0000" w:firstRow="0" w:lastRow="0" w:firstColumn="0" w:lastColumn="0" w:noHBand="0" w:noVBand="0"/>
      </w:tblPr>
      <w:tblGrid>
        <w:gridCol w:w="1055"/>
        <w:gridCol w:w="1135"/>
        <w:gridCol w:w="802"/>
        <w:gridCol w:w="3458"/>
        <w:gridCol w:w="658"/>
        <w:gridCol w:w="236"/>
        <w:gridCol w:w="1031"/>
        <w:gridCol w:w="236"/>
        <w:gridCol w:w="993"/>
        <w:gridCol w:w="236"/>
        <w:gridCol w:w="1018"/>
        <w:gridCol w:w="709"/>
      </w:tblGrid>
      <w:tr w:rsidR="009D5129" w:rsidRPr="009D5129" w:rsidTr="009D5129">
        <w:trPr>
          <w:trHeight w:val="285"/>
        </w:trPr>
        <w:tc>
          <w:tcPr>
            <w:tcW w:w="115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5129" w:rsidRPr="009D5129" w:rsidTr="009D5129">
        <w:trPr>
          <w:trHeight w:val="53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5129" w:rsidRPr="009D5129" w:rsidRDefault="009D5129" w:rsidP="009D5129">
            <w:pPr>
              <w:spacing w:after="0" w:line="240" w:lineRule="auto"/>
              <w:rPr>
                <w:rFonts w:ascii="Calibri" w:eastAsia="SimSun" w:hAnsi="Calibri" w:cs="Calibri"/>
                <w:lang w:eastAsia="ru-RU"/>
              </w:rPr>
            </w:pPr>
          </w:p>
        </w:tc>
      </w:tr>
    </w:tbl>
    <w:p w:rsidR="009D5129" w:rsidRPr="009D5129" w:rsidRDefault="009D5129" w:rsidP="009D5129">
      <w:pPr>
        <w:spacing w:after="0" w:line="240" w:lineRule="auto"/>
        <w:rPr>
          <w:rFonts w:ascii="Times New Roman" w:eastAsia="SimSun" w:hAnsi="Times New Roman" w:cs="Times New Roman"/>
          <w:vanish/>
          <w:sz w:val="20"/>
          <w:szCs w:val="20"/>
          <w:lang w:eastAsia="ru-RU"/>
        </w:rPr>
      </w:pPr>
    </w:p>
    <w:tbl>
      <w:tblPr>
        <w:tblW w:w="11567" w:type="dxa"/>
        <w:tblInd w:w="-1390" w:type="dxa"/>
        <w:tblLook w:val="0000" w:firstRow="0" w:lastRow="0" w:firstColumn="0" w:lastColumn="0" w:noHBand="0" w:noVBand="0"/>
      </w:tblPr>
      <w:tblGrid>
        <w:gridCol w:w="2717"/>
        <w:gridCol w:w="1026"/>
        <w:gridCol w:w="2370"/>
        <w:gridCol w:w="1878"/>
        <w:gridCol w:w="1558"/>
        <w:gridCol w:w="2018"/>
      </w:tblGrid>
      <w:tr w:rsidR="009D5129" w:rsidRPr="009D5129" w:rsidTr="009D5129">
        <w:trPr>
          <w:trHeight w:val="420"/>
        </w:trPr>
        <w:tc>
          <w:tcPr>
            <w:tcW w:w="11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Источники</w:t>
            </w:r>
            <w:proofErr w:type="spellEnd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финансирования</w:t>
            </w:r>
            <w:proofErr w:type="spellEnd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дефицита</w:t>
            </w:r>
            <w:proofErr w:type="spellEnd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бюджета</w:t>
            </w:r>
            <w:proofErr w:type="spellEnd"/>
          </w:p>
        </w:tc>
      </w:tr>
      <w:tr w:rsidR="009D5129" w:rsidRPr="009D5129" w:rsidTr="009D5129">
        <w:trPr>
          <w:trHeight w:val="1240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10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25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Утвержденные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16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Неисполненные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</w:tr>
      <w:tr w:rsidR="009D5129" w:rsidRPr="009D5129" w:rsidTr="009D5129">
        <w:trPr>
          <w:trHeight w:val="320"/>
        </w:trPr>
        <w:tc>
          <w:tcPr>
            <w:tcW w:w="29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9D5129" w:rsidRPr="009D5129" w:rsidTr="009D5129">
        <w:trPr>
          <w:trHeight w:val="42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Источники финансирования дефицита бюджета - всего, в том числе: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30 698,00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-   503 111,94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533 809,94</w:t>
            </w:r>
          </w:p>
        </w:tc>
      </w:tr>
      <w:tr w:rsidR="009D5129" w:rsidRPr="009D5129" w:rsidTr="009D5129">
        <w:trPr>
          <w:trHeight w:val="30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Изменение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000 01 00 00 00 00 0000 000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30 698,00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503 111,94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533 809,94</w:t>
            </w:r>
          </w:p>
        </w:tc>
      </w:tr>
      <w:tr w:rsidR="009D5129" w:rsidRPr="009D5129" w:rsidTr="009D5129">
        <w:trPr>
          <w:trHeight w:val="46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Изменение остатков средств на счетах по учету  средств бюджета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000 01 05 00 00 00 0000 000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30 698,00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503 111,94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533 809,94</w:t>
            </w:r>
          </w:p>
        </w:tc>
      </w:tr>
      <w:tr w:rsidR="009D5129" w:rsidRPr="009D5129" w:rsidTr="009D5129">
        <w:trPr>
          <w:trHeight w:val="42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Увеличение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бюджетов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000 01 05 00 00 00 0000 500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14 274 905,98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2 921 744,63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9D5129" w:rsidRPr="009D5129" w:rsidTr="009D5129">
        <w:trPr>
          <w:trHeight w:val="52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000 01 05 02 00 00 0000 500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14 274 905,98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2 921 744,63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9D5129" w:rsidRPr="009D5129" w:rsidTr="009D5129">
        <w:trPr>
          <w:trHeight w:val="38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Увеличение прочих остатков денежных средств  бюджетов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000 01 05 02 01 00 0000 510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14 274 905,98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2 921 744,63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9D5129" w:rsidRPr="009D5129" w:rsidTr="009D5129">
        <w:trPr>
          <w:trHeight w:val="38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000 01 05 02 01 10 0000 510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14 274 905,98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2 921 744,63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9D5129" w:rsidRPr="009D5129" w:rsidTr="009D5129">
        <w:trPr>
          <w:trHeight w:val="46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Уменьшение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бюджетов</w:t>
            </w:r>
            <w:proofErr w:type="spell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000 01 05 00 00 00 0000 600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14 305 603,98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2 418 632,69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9D5129" w:rsidRPr="009D5129" w:rsidTr="009D5129">
        <w:trPr>
          <w:trHeight w:val="42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средств бюджетов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000 01 05 02 00 00 0000 600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14 305 603,98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2 418 632,69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9D5129" w:rsidRPr="009D5129" w:rsidTr="009D5129">
        <w:trPr>
          <w:trHeight w:val="38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денежных средств  бюджетов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000 01 05 02 01 00 0000 610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14 305 603,98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2 418 632,69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9D5129" w:rsidRPr="009D5129" w:rsidTr="009D5129">
        <w:trPr>
          <w:trHeight w:val="460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000 01 05 02 01 10 0000 610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14 305 603,98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2 418 632,69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9D5129" w:rsidRPr="009D5129" w:rsidTr="009D5129">
        <w:trPr>
          <w:trHeight w:val="36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Руководитель</w:t>
            </w:r>
            <w:proofErr w:type="spellEnd"/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129" w:rsidRPr="009D5129" w:rsidTr="009D5129">
        <w:trPr>
          <w:trHeight w:val="36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подпись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расшифровка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подписи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</w:tr>
      <w:tr w:rsidR="009D5129" w:rsidRPr="009D5129" w:rsidTr="009D5129">
        <w:trPr>
          <w:trHeight w:val="36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Главный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бухгалтер</w:t>
            </w:r>
            <w:proofErr w:type="spellEnd"/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129" w:rsidRPr="009D5129" w:rsidTr="009D5129">
        <w:trPr>
          <w:trHeight w:val="36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подпись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расшифровка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подписи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</w:tr>
      <w:tr w:rsidR="009D5129" w:rsidRPr="009D5129" w:rsidTr="009D5129">
        <w:trPr>
          <w:trHeight w:val="48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Руководитель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финансово-экономической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службы</w:t>
            </w:r>
            <w:proofErr w:type="spellEnd"/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129" w:rsidRPr="009D5129" w:rsidTr="009D5129">
        <w:trPr>
          <w:trHeight w:val="36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подпись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D5129" w:rsidRPr="009D5129" w:rsidRDefault="009D5129" w:rsidP="009D5129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расшифровка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подписи</w:t>
            </w:r>
            <w:proofErr w:type="spellEnd"/>
            <w:r w:rsidRPr="009D5129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</w:tr>
    </w:tbl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9D5129" w:rsidRPr="009D5129" w:rsidRDefault="009D5129" w:rsidP="009D5129">
      <w:pPr>
        <w:tabs>
          <w:tab w:val="left" w:pos="2328"/>
        </w:tabs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129" w:rsidRPr="00961F6E" w:rsidRDefault="009D5129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D5129" w:rsidRPr="00961F6E" w:rsidRDefault="009D5129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D5129" w:rsidRPr="00961F6E" w:rsidRDefault="009D5129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D5129" w:rsidRPr="00961F6E" w:rsidRDefault="009D5129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D5129" w:rsidRPr="00961F6E" w:rsidRDefault="009D5129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D5129" w:rsidRPr="00961F6E" w:rsidRDefault="009D5129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D5129" w:rsidRPr="00961F6E" w:rsidRDefault="009D5129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D5129" w:rsidRPr="00961F6E" w:rsidRDefault="009D5129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129" w:rsidRPr="00961F6E" w:rsidRDefault="009D5129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D5129" w:rsidRPr="00961F6E" w:rsidRDefault="009D5129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129" w:rsidRDefault="009D5129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D5129" w:rsidRPr="00961F6E" w:rsidRDefault="009D5129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D5129" w:rsidRPr="00961F6E" w:rsidRDefault="009D5129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 А.Г.</w:t>
                            </w:r>
                            <w:bookmarkStart w:id="0" w:name="_GoBack"/>
                            <w:bookmarkEnd w:id="0"/>
                          </w:p>
                          <w:p w:rsidR="009D5129" w:rsidRPr="00961F6E" w:rsidRDefault="009D5129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D5129" w:rsidRDefault="009D5129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D5129" w:rsidRPr="00961F6E" w:rsidRDefault="009D5129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D5129" w:rsidRPr="00961F6E" w:rsidRDefault="009D5129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 А.Г.</w:t>
                      </w:r>
                      <w:bookmarkStart w:id="1" w:name="_GoBack"/>
                      <w:bookmarkEnd w:id="1"/>
                    </w:p>
                    <w:p w:rsidR="009D5129" w:rsidRPr="00961F6E" w:rsidRDefault="009D5129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26" w:rsidRDefault="00107726" w:rsidP="00CB6334">
      <w:pPr>
        <w:spacing w:after="0" w:line="240" w:lineRule="auto"/>
      </w:pPr>
      <w:r>
        <w:separator/>
      </w:r>
    </w:p>
  </w:endnote>
  <w:endnote w:type="continuationSeparator" w:id="0">
    <w:p w:rsidR="00107726" w:rsidRDefault="00107726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26" w:rsidRDefault="00107726" w:rsidP="00CB6334">
      <w:pPr>
        <w:spacing w:after="0" w:line="240" w:lineRule="auto"/>
      </w:pPr>
      <w:r>
        <w:separator/>
      </w:r>
    </w:p>
  </w:footnote>
  <w:footnote w:type="continuationSeparator" w:id="0">
    <w:p w:rsidR="00107726" w:rsidRDefault="00107726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29" w:rsidRDefault="009D5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726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47A71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129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5129"/>
  </w:style>
  <w:style w:type="paragraph" w:styleId="ac">
    <w:name w:val="Normal (Web)"/>
    <w:basedOn w:val="a"/>
    <w:uiPriority w:val="99"/>
    <w:semiHidden/>
    <w:unhideWhenUsed/>
    <w:rsid w:val="009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5129"/>
  </w:style>
  <w:style w:type="paragraph" w:styleId="ac">
    <w:name w:val="Normal (Web)"/>
    <w:basedOn w:val="a"/>
    <w:uiPriority w:val="99"/>
    <w:semiHidden/>
    <w:unhideWhenUsed/>
    <w:rsid w:val="009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polismed.com/terms-gemoglobin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3D19-064D-4581-86F7-061BBCA9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2025-05-28T04:34:00Z</cp:lastPrinted>
  <dcterms:created xsi:type="dcterms:W3CDTF">2017-09-13T09:59:00Z</dcterms:created>
  <dcterms:modified xsi:type="dcterms:W3CDTF">2025-05-28T04:35:00Z</dcterms:modified>
</cp:coreProperties>
</file>